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430CB" w14:textId="77777777" w:rsidR="0020073D" w:rsidRDefault="005D22D0" w:rsidP="005D22D0">
      <w:pPr>
        <w:jc w:val="center"/>
        <w:rPr>
          <w:color w:val="000000"/>
          <w:sz w:val="28"/>
          <w:szCs w:val="28"/>
          <w:lang w:val="it-IT"/>
        </w:rPr>
      </w:pPr>
      <w:r>
        <w:rPr>
          <w:color w:val="000000"/>
          <w:sz w:val="28"/>
          <w:szCs w:val="28"/>
          <w:lang w:val="it-IT"/>
        </w:rPr>
        <w:t>AIUTO A MORIRE NELLA DIGNITÀ: QUESTIONI ETICHE</w:t>
      </w:r>
    </w:p>
    <w:p w14:paraId="0C787187" w14:textId="77777777" w:rsidR="005D22D0" w:rsidRDefault="005D22D0" w:rsidP="005D22D0">
      <w:pPr>
        <w:rPr>
          <w:color w:val="000000"/>
          <w:sz w:val="28"/>
          <w:szCs w:val="28"/>
          <w:lang w:val="it-IT"/>
        </w:rPr>
      </w:pPr>
      <w:r>
        <w:rPr>
          <w:color w:val="000000"/>
          <w:sz w:val="28"/>
          <w:szCs w:val="28"/>
          <w:lang w:val="it-IT"/>
        </w:rPr>
        <w:t>Siena, 13 aprile 2025</w:t>
      </w:r>
    </w:p>
    <w:p w14:paraId="03A806C3" w14:textId="77777777" w:rsidR="005D22D0" w:rsidRDefault="005D22D0" w:rsidP="005D22D0">
      <w:pPr>
        <w:rPr>
          <w:color w:val="000000"/>
          <w:sz w:val="28"/>
          <w:szCs w:val="28"/>
          <w:lang w:val="it-IT"/>
        </w:rPr>
      </w:pPr>
      <w:r>
        <w:rPr>
          <w:color w:val="000000"/>
          <w:sz w:val="28"/>
          <w:szCs w:val="28"/>
          <w:lang w:val="it-IT"/>
        </w:rPr>
        <w:t>Don François DJOB BIBA</w:t>
      </w:r>
    </w:p>
    <w:p w14:paraId="239430CC" w14:textId="77777777" w:rsidR="0020073D" w:rsidRDefault="0020073D">
      <w:pPr>
        <w:rPr>
          <w:color w:val="000000"/>
          <w:sz w:val="28"/>
          <w:szCs w:val="28"/>
          <w:lang w:val="it-IT"/>
        </w:rPr>
      </w:pPr>
    </w:p>
    <w:p w14:paraId="239430CE" w14:textId="77777777" w:rsidR="0020073D" w:rsidRDefault="0020073D">
      <w:pPr>
        <w:rPr>
          <w:color w:val="000000"/>
          <w:sz w:val="28"/>
          <w:szCs w:val="28"/>
          <w:lang w:val="it-IT"/>
        </w:rPr>
      </w:pPr>
    </w:p>
    <w:p w14:paraId="239430CF" w14:textId="77777777" w:rsidR="0020073D" w:rsidRDefault="005D22D0">
      <w:pPr>
        <w:rPr>
          <w:color w:val="000000"/>
          <w:sz w:val="28"/>
          <w:szCs w:val="28"/>
          <w:lang w:val="it-IT"/>
        </w:rPr>
      </w:pPr>
      <w:r>
        <w:rPr>
          <w:color w:val="000000"/>
          <w:sz w:val="28"/>
          <w:szCs w:val="28"/>
          <w:lang w:val="it-IT"/>
        </w:rPr>
        <w:t>INTRODUZIONE</w:t>
      </w:r>
    </w:p>
    <w:p w14:paraId="239430D0" w14:textId="47E8090D" w:rsidR="0020073D" w:rsidRDefault="005D22D0">
      <w:pPr>
        <w:rPr>
          <w:color w:val="000000"/>
          <w:sz w:val="28"/>
          <w:szCs w:val="28"/>
          <w:lang w:val="it-IT"/>
        </w:rPr>
      </w:pPr>
      <w:r>
        <w:rPr>
          <w:color w:val="000000"/>
          <w:sz w:val="28"/>
          <w:szCs w:val="28"/>
          <w:lang w:val="it-IT"/>
        </w:rPr>
        <w:t xml:space="preserve">Ringrazio di cuore gli organizzatori di questo incontro-dibattito perché ci offrono l’opportunità di confrontarci sul tema: </w:t>
      </w:r>
      <w:r>
        <w:rPr>
          <w:color w:val="000000"/>
          <w:sz w:val="28"/>
          <w:szCs w:val="28"/>
          <w:lang w:val="fr-BE"/>
        </w:rPr>
        <w:t>"</w:t>
      </w:r>
      <w:r>
        <w:rPr>
          <w:color w:val="000000"/>
          <w:sz w:val="28"/>
          <w:szCs w:val="28"/>
          <w:lang w:val="it-IT"/>
        </w:rPr>
        <w:t>dibattito sul diritto di morire</w:t>
      </w:r>
      <w:r>
        <w:rPr>
          <w:color w:val="000000"/>
          <w:sz w:val="28"/>
          <w:szCs w:val="28"/>
          <w:lang w:val="fr-BE"/>
        </w:rPr>
        <w:t>",</w:t>
      </w:r>
      <w:r>
        <w:rPr>
          <w:color w:val="000000"/>
          <w:sz w:val="28"/>
          <w:szCs w:val="28"/>
          <w:lang w:val="it-IT"/>
        </w:rPr>
        <w:t xml:space="preserve"> a seguito</w:t>
      </w:r>
      <w:r>
        <w:rPr>
          <w:color w:val="000000"/>
          <w:sz w:val="28"/>
          <w:szCs w:val="28"/>
          <w:lang w:val="fr-BE"/>
        </w:rPr>
        <w:t xml:space="preserve"> </w:t>
      </w:r>
      <w:r>
        <w:rPr>
          <w:color w:val="000000"/>
          <w:sz w:val="28"/>
          <w:szCs w:val="28"/>
          <w:lang w:val="it-IT"/>
        </w:rPr>
        <w:t xml:space="preserve">della delibera sul suicidio </w:t>
      </w:r>
      <w:r>
        <w:rPr>
          <w:color w:val="000000"/>
          <w:sz w:val="28"/>
          <w:szCs w:val="28"/>
          <w:lang w:val="fr-BE"/>
        </w:rPr>
        <w:t xml:space="preserve">medicalmente </w:t>
      </w:r>
      <w:r>
        <w:rPr>
          <w:color w:val="000000"/>
          <w:sz w:val="28"/>
          <w:szCs w:val="28"/>
          <w:lang w:val="it-IT"/>
        </w:rPr>
        <w:t>assistito</w:t>
      </w:r>
      <w:r>
        <w:rPr>
          <w:color w:val="000000"/>
          <w:sz w:val="28"/>
          <w:szCs w:val="28"/>
          <w:lang w:val="fr-BE"/>
        </w:rPr>
        <w:t xml:space="preserve"> approvata da parte del</w:t>
      </w:r>
      <w:r>
        <w:rPr>
          <w:color w:val="000000"/>
          <w:sz w:val="28"/>
          <w:szCs w:val="28"/>
          <w:lang w:val="it-IT"/>
        </w:rPr>
        <w:t xml:space="preserve"> Consiglio regionale della Toscana l’11 febbraio 2025, </w:t>
      </w:r>
      <w:r>
        <w:rPr>
          <w:color w:val="000000"/>
          <w:sz w:val="28"/>
          <w:szCs w:val="28"/>
          <w:lang w:val="fr-BE"/>
        </w:rPr>
        <w:t xml:space="preserve">nella </w:t>
      </w:r>
      <w:r>
        <w:rPr>
          <w:color w:val="000000"/>
          <w:sz w:val="28"/>
          <w:szCs w:val="28"/>
          <w:lang w:val="it-IT"/>
        </w:rPr>
        <w:t>Giornata mondiale del malato.</w:t>
      </w:r>
    </w:p>
    <w:p w14:paraId="239430D1" w14:textId="77777777" w:rsidR="0020073D" w:rsidRDefault="005D22D0">
      <w:pPr>
        <w:rPr>
          <w:color w:val="000000"/>
          <w:sz w:val="28"/>
          <w:szCs w:val="28"/>
          <w:lang w:val="it-IT"/>
        </w:rPr>
      </w:pPr>
      <w:r>
        <w:rPr>
          <w:color w:val="000000"/>
          <w:sz w:val="28"/>
          <w:szCs w:val="28"/>
          <w:lang w:val="it-IT"/>
        </w:rPr>
        <w:t xml:space="preserve">Questa recente </w:t>
      </w:r>
      <w:r>
        <w:rPr>
          <w:color w:val="000000"/>
          <w:sz w:val="28"/>
          <w:szCs w:val="28"/>
          <w:lang w:val="fr-BE"/>
        </w:rPr>
        <w:t>delibera</w:t>
      </w:r>
      <w:r>
        <w:rPr>
          <w:color w:val="000000"/>
          <w:sz w:val="28"/>
          <w:szCs w:val="28"/>
          <w:lang w:val="it-IT"/>
        </w:rPr>
        <w:t xml:space="preserve"> </w:t>
      </w:r>
      <w:r>
        <w:rPr>
          <w:color w:val="000000"/>
          <w:sz w:val="28"/>
          <w:szCs w:val="28"/>
          <w:lang w:val="fr-BE"/>
        </w:rPr>
        <w:t>d</w:t>
      </w:r>
      <w:r>
        <w:rPr>
          <w:color w:val="000000"/>
          <w:sz w:val="28"/>
          <w:szCs w:val="28"/>
          <w:lang w:val="it-IT"/>
        </w:rPr>
        <w:t>ella regione toscana interpella le nostre coscienze di cittadini e di cristiani riguardo alla difesa della vita umana nella sua fase terminale.</w:t>
      </w:r>
    </w:p>
    <w:p w14:paraId="239430D2" w14:textId="77777777" w:rsidR="0020073D" w:rsidRDefault="005D22D0">
      <w:pPr>
        <w:rPr>
          <w:color w:val="000000"/>
          <w:sz w:val="28"/>
          <w:szCs w:val="28"/>
          <w:lang w:val="it-IT"/>
        </w:rPr>
      </w:pPr>
      <w:r>
        <w:rPr>
          <w:color w:val="000000"/>
          <w:sz w:val="28"/>
          <w:szCs w:val="28"/>
          <w:lang w:val="it-IT"/>
        </w:rPr>
        <w:t xml:space="preserve">Così, l’iniziativa odierna risponde all’appello del Cardinale Arcivescovo, Sua Eminenza Reverendissima Augusto Paolo Lojudice, il cui messaggio invita i sacerdoti a sensibilizzare i fedeli sulla questione del suicidio </w:t>
      </w:r>
      <w:r>
        <w:rPr>
          <w:color w:val="000000"/>
          <w:sz w:val="28"/>
          <w:szCs w:val="28"/>
          <w:lang w:val="fr-BE"/>
        </w:rPr>
        <w:t xml:space="preserve">medicalmente </w:t>
      </w:r>
      <w:r>
        <w:rPr>
          <w:color w:val="000000"/>
          <w:sz w:val="28"/>
          <w:szCs w:val="28"/>
          <w:lang w:val="it-IT"/>
        </w:rPr>
        <w:t>assistito, che la legge potrebbe successivamente autorizzare.</w:t>
      </w:r>
    </w:p>
    <w:p w14:paraId="239430D3" w14:textId="77777777" w:rsidR="0020073D" w:rsidRDefault="005D22D0">
      <w:pPr>
        <w:rPr>
          <w:color w:val="000000"/>
          <w:sz w:val="28"/>
          <w:szCs w:val="28"/>
          <w:lang w:val="it-IT"/>
        </w:rPr>
      </w:pPr>
      <w:r>
        <w:rPr>
          <w:color w:val="000000"/>
          <w:sz w:val="28"/>
          <w:szCs w:val="28"/>
          <w:lang w:val="it-IT"/>
        </w:rPr>
        <w:t>Rispondendo a questo urgente orientamento pastorale, il panel riunito in questa sala affronta le dimensioni essenziali della questione dal punto di vista medico, antropologico, etico e giuridico, senza la pretesa di analizzarla in modo esaustivo.</w:t>
      </w:r>
    </w:p>
    <w:p w14:paraId="239430D4" w14:textId="77777777" w:rsidR="0020073D" w:rsidRDefault="005D22D0">
      <w:pPr>
        <w:rPr>
          <w:color w:val="000000"/>
          <w:sz w:val="28"/>
          <w:szCs w:val="28"/>
          <w:lang w:val="it-IT"/>
        </w:rPr>
      </w:pPr>
      <w:r>
        <w:rPr>
          <w:color w:val="000000"/>
          <w:sz w:val="28"/>
          <w:szCs w:val="28"/>
          <w:lang w:val="it-IT"/>
        </w:rPr>
        <w:t>Dopo gli eminenti membri dei comitati nazionale e locale di bioetica, giuristi e medici, spetta a me, nel mio intervento, presentare i pilastri antropologici su cui si fondano l’etica cristiana e i testi del magistero in materia.</w:t>
      </w:r>
    </w:p>
    <w:p w14:paraId="239430D5" w14:textId="77777777" w:rsidR="0020073D" w:rsidRDefault="005D22D0">
      <w:pPr>
        <w:rPr>
          <w:color w:val="000000"/>
          <w:sz w:val="28"/>
          <w:szCs w:val="28"/>
          <w:lang w:val="it-IT"/>
        </w:rPr>
      </w:pPr>
      <w:r>
        <w:rPr>
          <w:color w:val="000000"/>
          <w:sz w:val="28"/>
          <w:szCs w:val="28"/>
          <w:lang w:val="it-IT"/>
        </w:rPr>
        <w:t>Attraverso un approccio analitico in due tempi, intendo aprire un dialogo con coloro che, ritengono che l’uomo abbia il diritto di decidere sulla propria morte.</w:t>
      </w:r>
    </w:p>
    <w:p w14:paraId="239430D6" w14:textId="77777777" w:rsidR="0020073D" w:rsidRDefault="005D22D0">
      <w:pPr>
        <w:rPr>
          <w:color w:val="000000"/>
          <w:sz w:val="28"/>
          <w:szCs w:val="28"/>
          <w:lang w:val="it-IT"/>
        </w:rPr>
      </w:pPr>
      <w:r>
        <w:rPr>
          <w:color w:val="000000"/>
          <w:sz w:val="28"/>
          <w:szCs w:val="28"/>
          <w:lang w:val="it-IT"/>
        </w:rPr>
        <w:lastRenderedPageBreak/>
        <w:t>Presenterò dapprima le questioni antropologiche che la controversia non può eludere, poi le sfide etiche in questa fase storica dell’umanità.</w:t>
      </w:r>
    </w:p>
    <w:p w14:paraId="239430D7" w14:textId="77777777" w:rsidR="0020073D" w:rsidRDefault="0020073D">
      <w:pPr>
        <w:rPr>
          <w:color w:val="000000"/>
          <w:sz w:val="28"/>
          <w:szCs w:val="28"/>
          <w:lang w:val="it-IT"/>
        </w:rPr>
      </w:pPr>
    </w:p>
    <w:p w14:paraId="239430D8" w14:textId="77777777" w:rsidR="0020073D" w:rsidRDefault="005D22D0">
      <w:pPr>
        <w:rPr>
          <w:color w:val="000000"/>
          <w:sz w:val="28"/>
          <w:szCs w:val="28"/>
          <w:lang w:val="it-IT"/>
        </w:rPr>
      </w:pPr>
      <w:r>
        <w:rPr>
          <w:color w:val="000000"/>
          <w:sz w:val="28"/>
          <w:szCs w:val="28"/>
          <w:lang w:val="it-IT"/>
        </w:rPr>
        <w:t>I. LE QUESTIONI ANTROPOLOGICHE</w:t>
      </w:r>
    </w:p>
    <w:p w14:paraId="239430D9" w14:textId="77777777" w:rsidR="0020073D" w:rsidRDefault="005D22D0">
      <w:pPr>
        <w:rPr>
          <w:color w:val="000000"/>
          <w:sz w:val="28"/>
          <w:szCs w:val="28"/>
          <w:lang w:val="it-IT"/>
        </w:rPr>
      </w:pPr>
      <w:r>
        <w:rPr>
          <w:color w:val="000000"/>
          <w:sz w:val="28"/>
          <w:szCs w:val="28"/>
          <w:lang w:val="it-IT"/>
        </w:rPr>
        <w:t>In un recente articolo pubblicato sulla rivista The American Journal of Bioethics (febbraio 2025, volume 25, numero 3), intitolato "Is Treating Permanently Unconscious Patients Futile? Quality of Life Presupposes Conscious Awareness" di Luckas J. Meier, l’autore si interroga sulle condizioni che porterebbero un medico ad accettare o rifiutare di trattare pazienti in stato di incoscienza permanente. In altre parole, una persona in stato vegetativo, ad esempio, avrebbe diritto a qualche trattamento medico? Escludendo l’accanimento terapeutico, di cui conosciamo le conseguenze etiche e teologiche, si può somministrare qualche cura quando la morte è inevitabile?</w:t>
      </w:r>
    </w:p>
    <w:p w14:paraId="239430DA" w14:textId="77777777" w:rsidR="0020073D" w:rsidRDefault="005D22D0">
      <w:pPr>
        <w:rPr>
          <w:color w:val="000000"/>
          <w:sz w:val="28"/>
          <w:szCs w:val="28"/>
          <w:lang w:val="it-IT"/>
        </w:rPr>
      </w:pPr>
      <w:r>
        <w:rPr>
          <w:color w:val="000000"/>
          <w:sz w:val="28"/>
          <w:szCs w:val="28"/>
          <w:lang w:val="it-IT"/>
        </w:rPr>
        <w:t>L’evocazione della qualità della vita come elemento determinante per qualsiasi decisione, a favore o contro un paziente, illustra bene come, per alcuni, non tutte le vite abbiano lo stesso valore.</w:t>
      </w:r>
    </w:p>
    <w:p w14:paraId="239430DB" w14:textId="77777777" w:rsidR="0020073D" w:rsidRDefault="005D22D0">
      <w:pPr>
        <w:rPr>
          <w:color w:val="000000"/>
          <w:sz w:val="28"/>
          <w:szCs w:val="28"/>
          <w:lang w:val="it-IT"/>
        </w:rPr>
      </w:pPr>
      <w:r>
        <w:rPr>
          <w:color w:val="000000"/>
          <w:sz w:val="28"/>
          <w:szCs w:val="28"/>
          <w:lang w:val="it-IT"/>
        </w:rPr>
        <w:t>Nel Regno Unito, un progetto di legge potrebbe autorizzare gli adulti a partire dai 18 anni, in fase terminale e in pieno possesso delle loro facoltà mentali, a richiedere a un medico di porre fine alla loro vita. Ma che dire di coloro che lo richiederebbero, magari solo perché la legge lo autorizza o per influenze esterne, ad esempio di parenti, di medici o di pareri sui social? Con la banalizzazione di tutto, oggi largamente diffusa, non è un giudizio razionale e consapevole a determinare le scelte e quindi solo il desiderio, magari condizionato della persona, diventerebbe criterio di scelta.</w:t>
      </w:r>
    </w:p>
    <w:p w14:paraId="239430DC" w14:textId="77777777" w:rsidR="0020073D" w:rsidRDefault="005D22D0">
      <w:pPr>
        <w:rPr>
          <w:color w:val="000000"/>
          <w:sz w:val="28"/>
          <w:szCs w:val="28"/>
          <w:lang w:val="it-IT"/>
        </w:rPr>
      </w:pPr>
      <w:r>
        <w:rPr>
          <w:color w:val="000000"/>
          <w:sz w:val="28"/>
          <w:szCs w:val="28"/>
          <w:lang w:val="it-IT"/>
        </w:rPr>
        <w:t>In sintesi, il diritto a morire dovrebbe presupporre il desiderio libero e la volontà autonoma del paziente. Gli argomenti elaborati da coloro che sono in favore dell''eutanasia sono quattro: la perdita della dignità, la libertà di determinazione della propria vita, il bene del malato e la compassione, e il valore economico della eutanasia. (Cf. Françoise Niessen et Olivier de Dinechin). Ma possiamo dire altro.</w:t>
      </w:r>
    </w:p>
    <w:p w14:paraId="239430DD" w14:textId="77777777" w:rsidR="0020073D" w:rsidRDefault="005D22D0">
      <w:pPr>
        <w:rPr>
          <w:color w:val="000000"/>
          <w:sz w:val="28"/>
          <w:szCs w:val="28"/>
          <w:lang w:val="it-IT"/>
        </w:rPr>
      </w:pPr>
      <w:r>
        <w:rPr>
          <w:color w:val="000000"/>
          <w:sz w:val="28"/>
          <w:szCs w:val="28"/>
          <w:lang w:val="it-IT"/>
        </w:rPr>
        <w:lastRenderedPageBreak/>
        <w:t>Quanto detto ci spinge a ritornare, recuperare e riflettere sui fondamenti della conoscenza dell’uomo. Chi è l’uomo?</w:t>
      </w:r>
    </w:p>
    <w:p w14:paraId="239430DE" w14:textId="77777777" w:rsidR="0020073D" w:rsidRDefault="0020073D">
      <w:pPr>
        <w:rPr>
          <w:color w:val="000000"/>
          <w:sz w:val="28"/>
          <w:szCs w:val="28"/>
          <w:lang w:val="it-IT"/>
        </w:rPr>
      </w:pPr>
    </w:p>
    <w:p w14:paraId="239430DF" w14:textId="1D0D67C0" w:rsidR="0020073D" w:rsidRDefault="005D22D0">
      <w:pPr>
        <w:rPr>
          <w:color w:val="000000"/>
          <w:sz w:val="28"/>
          <w:szCs w:val="28"/>
          <w:lang w:val="it-IT"/>
        </w:rPr>
      </w:pPr>
      <w:r>
        <w:rPr>
          <w:color w:val="000000"/>
          <w:sz w:val="28"/>
          <w:szCs w:val="28"/>
          <w:lang w:val="it-IT"/>
        </w:rPr>
        <w:t>A</w:t>
      </w:r>
      <w:r w:rsidR="00D91EA4">
        <w:rPr>
          <w:color w:val="000000"/>
          <w:sz w:val="28"/>
          <w:szCs w:val="28"/>
          <w:lang w:val="it-IT"/>
        </w:rPr>
        <w:t xml:space="preserve"> -</w:t>
      </w:r>
      <w:r>
        <w:rPr>
          <w:color w:val="000000"/>
          <w:sz w:val="28"/>
          <w:szCs w:val="28"/>
          <w:lang w:val="it-IT"/>
        </w:rPr>
        <w:t xml:space="preserve"> La ragione filosofica</w:t>
      </w:r>
    </w:p>
    <w:p w14:paraId="239430E0" w14:textId="77777777" w:rsidR="0020073D" w:rsidRDefault="005D22D0">
      <w:pPr>
        <w:rPr>
          <w:color w:val="000000"/>
          <w:sz w:val="28"/>
          <w:szCs w:val="28"/>
          <w:lang w:val="it-IT"/>
        </w:rPr>
      </w:pPr>
      <w:r>
        <w:rPr>
          <w:color w:val="000000"/>
          <w:sz w:val="28"/>
          <w:szCs w:val="28"/>
          <w:lang w:val="it-IT"/>
        </w:rPr>
        <w:t xml:space="preserve">Ogni essere vivente per definizione, secondo </w:t>
      </w:r>
      <w:r w:rsidRPr="005D22D0">
        <w:rPr>
          <w:color w:val="000000"/>
          <w:sz w:val="28"/>
          <w:szCs w:val="28"/>
          <w:lang w:val="it-IT"/>
        </w:rPr>
        <w:t xml:space="preserve">la </w:t>
      </w:r>
      <w:r>
        <w:rPr>
          <w:color w:val="000000"/>
          <w:sz w:val="28"/>
          <w:szCs w:val="28"/>
          <w:lang w:val="it-IT"/>
        </w:rPr>
        <w:t>corrente filosofic</w:t>
      </w:r>
      <w:r w:rsidRPr="005D22D0">
        <w:rPr>
          <w:color w:val="000000"/>
          <w:sz w:val="28"/>
          <w:szCs w:val="28"/>
          <w:lang w:val="it-IT"/>
        </w:rPr>
        <w:t xml:space="preserve">a </w:t>
      </w:r>
      <w:r>
        <w:rPr>
          <w:color w:val="000000"/>
          <w:sz w:val="28"/>
          <w:szCs w:val="28"/>
          <w:lang w:val="it-IT"/>
        </w:rPr>
        <w:t>Aristotelico-tomista, possiede un’anima. A differenza degli altri esseri, l’anima umana, essendo immateriale nella sua essenza, grazie all’intelligenza (astrazione) e alla volontà libera, è immortale.</w:t>
      </w:r>
    </w:p>
    <w:p w14:paraId="239430E1" w14:textId="77777777" w:rsidR="0020073D" w:rsidRDefault="005D22D0">
      <w:pPr>
        <w:rPr>
          <w:color w:val="000000"/>
          <w:sz w:val="28"/>
          <w:szCs w:val="28"/>
          <w:lang w:val="it-IT"/>
        </w:rPr>
      </w:pPr>
      <w:r>
        <w:rPr>
          <w:color w:val="000000"/>
          <w:sz w:val="28"/>
          <w:szCs w:val="28"/>
          <w:lang w:val="it-IT"/>
        </w:rPr>
        <w:t>La morte è la separazione dell’anima dal corpo, la separazione della forma sostanziale dal principio materiale. Questo implica che l’uomo non scompaia totalmente con la morte.</w:t>
      </w:r>
    </w:p>
    <w:p w14:paraId="239430E2" w14:textId="77777777" w:rsidR="0020073D" w:rsidRDefault="005D22D0">
      <w:pPr>
        <w:rPr>
          <w:color w:val="000000"/>
          <w:sz w:val="28"/>
          <w:szCs w:val="28"/>
          <w:lang w:val="it-IT"/>
        </w:rPr>
      </w:pPr>
      <w:r>
        <w:rPr>
          <w:color w:val="000000"/>
          <w:sz w:val="28"/>
          <w:szCs w:val="28"/>
          <w:lang w:val="it-IT"/>
        </w:rPr>
        <w:t>Quando una persona muore, come conseguenza del carattere sociale dell’uomo, lascia dietro di sé un insieme di ricordi.</w:t>
      </w:r>
    </w:p>
    <w:p w14:paraId="239430E3" w14:textId="77777777" w:rsidR="0020073D" w:rsidRDefault="005D22D0">
      <w:pPr>
        <w:rPr>
          <w:color w:val="000000"/>
          <w:sz w:val="28"/>
          <w:szCs w:val="28"/>
          <w:lang w:val="it-IT"/>
        </w:rPr>
      </w:pPr>
      <w:r>
        <w:rPr>
          <w:color w:val="000000"/>
          <w:sz w:val="28"/>
          <w:szCs w:val="28"/>
          <w:lang w:val="it-IT"/>
        </w:rPr>
        <w:t>Ma i ricordi non si vedono; e la vita la vediamo, diventa accessibile solo nel vivente. Pertanto, per affermare che la vita esiste, è necessario che ci siano dei viventi. (Cf. Michel Aupetit, Costruiamo una società umana o disumana?, Edizioni du Moulin, 2016, pp. 16-17).</w:t>
      </w:r>
    </w:p>
    <w:p w14:paraId="239430E4" w14:textId="77777777" w:rsidR="0020073D" w:rsidRDefault="005D22D0">
      <w:pPr>
        <w:rPr>
          <w:color w:val="000000"/>
          <w:sz w:val="28"/>
          <w:szCs w:val="28"/>
          <w:lang w:val="it-IT"/>
        </w:rPr>
      </w:pPr>
      <w:r>
        <w:rPr>
          <w:color w:val="000000"/>
          <w:sz w:val="28"/>
          <w:szCs w:val="28"/>
          <w:lang w:val="it-IT"/>
        </w:rPr>
        <w:t>Difendere la vita, ogni vita, si basa su presupposti ben definiti. Gli argomenti antropologici a favore della vita derivano innanzitutto dalla ragione umana, che non dipende primariamente dalla fede in Dio, ma dalla capacità dell’uomo, di ogni uomo, a prescindere dal suo credo, di percepire il carattere misterico della vita.</w:t>
      </w:r>
    </w:p>
    <w:p w14:paraId="239430E5" w14:textId="77777777" w:rsidR="0020073D" w:rsidRDefault="005D22D0">
      <w:pPr>
        <w:rPr>
          <w:color w:val="000000"/>
          <w:sz w:val="28"/>
          <w:szCs w:val="28"/>
          <w:lang w:val="it-IT"/>
        </w:rPr>
      </w:pPr>
      <w:r>
        <w:rPr>
          <w:color w:val="000000"/>
          <w:sz w:val="28"/>
          <w:szCs w:val="28"/>
          <w:lang w:val="it-IT"/>
        </w:rPr>
        <w:t xml:space="preserve">Infatti si vede nella vita umana una dimensione trascendente. Monsignor Claude Dagens, vescovo di Angoulême, in un articolo pubblicato su La Croix il 16 luglio 2012, a pagina 13, intitolato Per il rispetto della vita umana, scrive: “La vita umana, ogni vita umana, porta in sé una sorta di trascendenza concreta. È costituita da elementi biologici, ma non si riduce a questi: è portatrice e rivelatrice di ‘un essere spirituale’, di una realtà spirituale che ci supera. Per comprendere questo fenomeno, basta assistere a una nascita e vedere una donna diventare madre, un uomo diventare padre, prendendo tra le braccia il bambino appena </w:t>
      </w:r>
      <w:r>
        <w:rPr>
          <w:color w:val="000000"/>
          <w:sz w:val="28"/>
          <w:szCs w:val="28"/>
          <w:lang w:val="it-IT"/>
        </w:rPr>
        <w:lastRenderedPageBreak/>
        <w:t>nato. Basta anche scorgere sul volto di una persona apparentemente incosciente scorrere una lacrima o l’abbozzo di un sorriso. La vita umana, ogni vita umana, porta in sé un mistero, non un enigma da decifrare, ma un mistero, ossia una realtà non misurabile che si rivela a coloro che vogliono guardare e vedere oltre le apparenze immediate.”</w:t>
      </w:r>
    </w:p>
    <w:p w14:paraId="239430E6" w14:textId="77777777" w:rsidR="0020073D" w:rsidRDefault="0020073D">
      <w:pPr>
        <w:rPr>
          <w:color w:val="000000"/>
          <w:sz w:val="28"/>
          <w:szCs w:val="28"/>
          <w:lang w:val="it-IT"/>
        </w:rPr>
      </w:pPr>
    </w:p>
    <w:p w14:paraId="239430E7" w14:textId="2FDC0B8B" w:rsidR="0020073D" w:rsidRDefault="005D22D0">
      <w:pPr>
        <w:rPr>
          <w:color w:val="000000"/>
          <w:sz w:val="28"/>
          <w:szCs w:val="28"/>
          <w:lang w:val="it-IT"/>
        </w:rPr>
      </w:pPr>
      <w:r>
        <w:rPr>
          <w:color w:val="000000"/>
          <w:sz w:val="28"/>
          <w:szCs w:val="28"/>
          <w:lang w:val="it-IT"/>
        </w:rPr>
        <w:t>B</w:t>
      </w:r>
      <w:r w:rsidR="00FA7B7F">
        <w:rPr>
          <w:color w:val="000000"/>
          <w:sz w:val="28"/>
          <w:szCs w:val="28"/>
          <w:lang w:val="it-IT"/>
        </w:rPr>
        <w:t xml:space="preserve"> -</w:t>
      </w:r>
      <w:r>
        <w:rPr>
          <w:color w:val="000000"/>
          <w:sz w:val="28"/>
          <w:szCs w:val="28"/>
          <w:lang w:val="it-IT"/>
        </w:rPr>
        <w:t xml:space="preserve"> L’ambiente biblico</w:t>
      </w:r>
    </w:p>
    <w:p w14:paraId="239430E8" w14:textId="77777777" w:rsidR="0020073D" w:rsidRDefault="005D22D0">
      <w:pPr>
        <w:rPr>
          <w:color w:val="000000"/>
          <w:sz w:val="28"/>
          <w:szCs w:val="28"/>
          <w:lang w:val="it-IT"/>
        </w:rPr>
      </w:pPr>
      <w:r>
        <w:rPr>
          <w:color w:val="000000"/>
          <w:sz w:val="28"/>
          <w:szCs w:val="28"/>
          <w:lang w:val="it-IT"/>
        </w:rPr>
        <w:t>Nel linguaggio biblico, l’espressione “morte” è usata più volte per indicare dapprima la morte spirituale, poi la morte fisica, infine la morte eterna.</w:t>
      </w:r>
    </w:p>
    <w:p w14:paraId="239430E9" w14:textId="27B3A71E" w:rsidR="0020073D" w:rsidRDefault="005D22D0">
      <w:pPr>
        <w:rPr>
          <w:color w:val="000000"/>
          <w:sz w:val="28"/>
          <w:szCs w:val="28"/>
          <w:lang w:val="it-IT"/>
        </w:rPr>
      </w:pPr>
      <w:r>
        <w:rPr>
          <w:color w:val="000000"/>
          <w:sz w:val="28"/>
          <w:szCs w:val="28"/>
          <w:lang w:val="it-IT"/>
        </w:rPr>
        <w:t>La morte spirituale secondo il biblista Luciano Sole consiste nel vivere lontani da Dio e ribelli a lui. Essa è illustrata, ad esempio, nella parabola lucana del figliol prodigo. Il giovane era morto ed è tornato in vita, era perduto ed è stato ritrovato, ma sappiamo che non è morto fisicamente. Ci sono esempi in cui la morte fisica è presentata nella Bibbia, come nel passo della Genesi, capitolo 2, versetto 7: l’uomo conosce la morte, ossia perde il soffio vitale. Infine, nella Bibbia c’è la morte eterna, una situazione terribile, frutto della scelta dell’uomo, che troviamo nella letteratura apocalittica, dove si parla della “seconda morte”, per distinguerla dalla morte fisica.</w:t>
      </w:r>
    </w:p>
    <w:p w14:paraId="239430EA" w14:textId="77777777" w:rsidR="0020073D" w:rsidRDefault="005D22D0">
      <w:pPr>
        <w:rPr>
          <w:color w:val="000000"/>
          <w:sz w:val="28"/>
          <w:szCs w:val="28"/>
          <w:lang w:val="it-IT"/>
        </w:rPr>
      </w:pPr>
      <w:r>
        <w:rPr>
          <w:color w:val="000000"/>
          <w:sz w:val="28"/>
          <w:szCs w:val="28"/>
          <w:lang w:val="it-IT"/>
        </w:rPr>
        <w:t>Dio ha creato la morte? Nel libro della Sapienza, capitolo 1, versetti 13-15, la Bibbia dichiara: “Dio non ha creato la morte”; la morte è vista come un’assenza di bene. Il male si oppone alla vita, che è un bene; la morte non deriva da una causa positiva, né finale né efficiente, ma piuttosto da una causa deficiente. Coloro che possono amare la morte senza collegarla a Cristo sono quelli che odiano la vita, che è un dono di Dio.</w:t>
      </w:r>
    </w:p>
    <w:p w14:paraId="239430EB" w14:textId="321EF8A6" w:rsidR="0020073D" w:rsidRDefault="005D22D0">
      <w:pPr>
        <w:rPr>
          <w:color w:val="000000"/>
          <w:sz w:val="28"/>
          <w:szCs w:val="28"/>
          <w:lang w:val="it-IT"/>
        </w:rPr>
      </w:pPr>
      <w:r>
        <w:rPr>
          <w:color w:val="000000"/>
          <w:sz w:val="28"/>
          <w:szCs w:val="28"/>
          <w:lang w:val="it-IT"/>
        </w:rPr>
        <w:t>Per questo, nell’universo biblico, il cristiano considera il suicidio volontario un peccato grave. Teniamo presente che le azioni umane vanno valutate in ordine al loro obiettivo intrinseco, all'intenzione e alle circostanze. Basta che una sola di esse sia difettosa per rendere cattiva un'azione: "Bonum ex integra causa, malum ex quocumque defectu" (Dionigi, De divinis nominibis 4, 22)</w:t>
      </w:r>
    </w:p>
    <w:p w14:paraId="239430EC" w14:textId="6935CE78" w:rsidR="0020073D" w:rsidRDefault="0020073D">
      <w:pPr>
        <w:rPr>
          <w:color w:val="000000"/>
          <w:sz w:val="28"/>
          <w:szCs w:val="28"/>
          <w:lang w:val="it-IT"/>
        </w:rPr>
      </w:pPr>
    </w:p>
    <w:p w14:paraId="239430ED" w14:textId="77777777" w:rsidR="0020073D" w:rsidRDefault="005D22D0">
      <w:pPr>
        <w:rPr>
          <w:color w:val="000000"/>
          <w:sz w:val="28"/>
          <w:szCs w:val="28"/>
          <w:lang w:val="it-IT"/>
        </w:rPr>
      </w:pPr>
      <w:r>
        <w:rPr>
          <w:color w:val="000000"/>
          <w:sz w:val="28"/>
          <w:szCs w:val="28"/>
          <w:lang w:val="it-IT"/>
        </w:rPr>
        <w:t>La morte provoca la separazione di una persona da coloro che ama, immergendoli nella tristezza e nella desolazione. La morte è entrata così nel mondo a causa del peccato. “ Il peccato è entrato nel mondo a causa di un solo uomo” (Rm 5, 12-15)</w:t>
      </w:r>
    </w:p>
    <w:p w14:paraId="239430EE" w14:textId="503ECD73" w:rsidR="0020073D" w:rsidRDefault="005D22D0">
      <w:pPr>
        <w:rPr>
          <w:color w:val="000000"/>
          <w:sz w:val="28"/>
          <w:szCs w:val="28"/>
          <w:lang w:val="it-IT"/>
        </w:rPr>
      </w:pPr>
      <w:r>
        <w:rPr>
          <w:color w:val="000000"/>
          <w:sz w:val="28"/>
          <w:szCs w:val="28"/>
          <w:lang w:val="it-IT"/>
        </w:rPr>
        <w:t xml:space="preserve">La Bibbia dichiara: “Ho posto davanti a te la vita e la morte, scegli dunque la vita” (Dt 30, 19). Gesù stesso, nel Nuovo Testamento, </w:t>
      </w:r>
      <w:r w:rsidRPr="005D22D0">
        <w:rPr>
          <w:color w:val="000000"/>
          <w:sz w:val="28"/>
          <w:szCs w:val="28"/>
          <w:lang w:val="it-IT"/>
        </w:rPr>
        <w:t xml:space="preserve">dichiara </w:t>
      </w:r>
      <w:r>
        <w:rPr>
          <w:color w:val="000000"/>
          <w:sz w:val="28"/>
          <w:szCs w:val="28"/>
          <w:lang w:val="it-IT"/>
        </w:rPr>
        <w:t>di essere la vita (Gv 14, 6).</w:t>
      </w:r>
    </w:p>
    <w:p w14:paraId="239430EF" w14:textId="77777777" w:rsidR="0020073D" w:rsidRDefault="005D22D0">
      <w:pPr>
        <w:rPr>
          <w:color w:val="000000"/>
          <w:sz w:val="28"/>
          <w:szCs w:val="28"/>
          <w:lang w:val="it-IT"/>
        </w:rPr>
      </w:pPr>
      <w:r>
        <w:rPr>
          <w:color w:val="000000"/>
          <w:sz w:val="28"/>
          <w:szCs w:val="28"/>
          <w:lang w:val="it-IT"/>
        </w:rPr>
        <w:t>Gesù si identifica con i più piccoli, i deboli, i malati, comprese le persone in fin di vita: “Quello che fate ai più piccoli tra i miei fratelli, lo fate a me” (Mt 25, 40).</w:t>
      </w:r>
    </w:p>
    <w:p w14:paraId="239430F0" w14:textId="77777777" w:rsidR="0020073D" w:rsidRDefault="005D22D0">
      <w:pPr>
        <w:rPr>
          <w:color w:val="000000"/>
          <w:sz w:val="28"/>
          <w:szCs w:val="28"/>
          <w:lang w:val="it-IT"/>
        </w:rPr>
      </w:pPr>
      <w:r>
        <w:rPr>
          <w:color w:val="000000"/>
          <w:sz w:val="28"/>
          <w:szCs w:val="28"/>
          <w:lang w:val="it-IT"/>
        </w:rPr>
        <w:t>Di fronte alla morte, esclama: “L’anima mia è triste fino alla morte” (Mt 26, 38).</w:t>
      </w:r>
    </w:p>
    <w:p w14:paraId="239430F1" w14:textId="77777777" w:rsidR="0020073D" w:rsidRDefault="005D22D0">
      <w:pPr>
        <w:rPr>
          <w:color w:val="000000"/>
          <w:sz w:val="28"/>
          <w:szCs w:val="28"/>
          <w:lang w:val="it-IT"/>
        </w:rPr>
      </w:pPr>
      <w:r>
        <w:rPr>
          <w:color w:val="000000"/>
          <w:sz w:val="28"/>
          <w:szCs w:val="28"/>
          <w:lang w:val="it-IT"/>
        </w:rPr>
        <w:t>La morte è percepita, nella visione cristiana, alla luce della morte di Cristo, perché con la sua morte e risurrezione Gesù Cristo ha portato la salvezza agli uomini. Accettando di morire sulla croce, Gesù si è fatto simile all’uomo in tutto, eccetto il peccato; ha conosciuto la sofferenza, per questo chi soffre può identificarsi con Lui ed essere convinto che il male non avrà l’ultima parola. L'apocalisse di San Giovanni afferma: “Beati coloro che muoiono nel Signore” (Ap 14, 13). Gesù, nel Vangelo di San Giovanni, dichiara: “Io sono la risurrezione e la vita; chi crede in me, anche se muore, vivrà” (Gv 11, 25-26): il che significa che chi ha fede in Cristo, anche se conosce la morte fisica, che è causa di sofferenze e di situazioni difficili, poiché ha creduto in Gesù, è vincitore e risorge con Lui (Rm 14, 8; 2 Ts 5, 10).</w:t>
      </w:r>
    </w:p>
    <w:p w14:paraId="239430F2" w14:textId="77777777" w:rsidR="0020073D" w:rsidRDefault="0020073D">
      <w:pPr>
        <w:rPr>
          <w:color w:val="000000"/>
          <w:sz w:val="28"/>
          <w:szCs w:val="28"/>
          <w:lang w:val="it-IT"/>
        </w:rPr>
      </w:pPr>
    </w:p>
    <w:p w14:paraId="239430F3" w14:textId="372888D3" w:rsidR="0020073D" w:rsidRDefault="005D22D0">
      <w:pPr>
        <w:rPr>
          <w:color w:val="000000"/>
          <w:sz w:val="28"/>
          <w:szCs w:val="28"/>
          <w:lang w:val="it-IT"/>
        </w:rPr>
      </w:pPr>
      <w:r>
        <w:rPr>
          <w:color w:val="000000"/>
          <w:sz w:val="28"/>
          <w:szCs w:val="28"/>
          <w:lang w:val="it-IT"/>
        </w:rPr>
        <w:t>C</w:t>
      </w:r>
      <w:r w:rsidR="00FA7B7F">
        <w:rPr>
          <w:color w:val="000000"/>
          <w:sz w:val="28"/>
          <w:szCs w:val="28"/>
          <w:lang w:val="it-IT"/>
        </w:rPr>
        <w:t xml:space="preserve"> -</w:t>
      </w:r>
      <w:r>
        <w:rPr>
          <w:color w:val="000000"/>
          <w:sz w:val="28"/>
          <w:szCs w:val="28"/>
          <w:lang w:val="it-IT"/>
        </w:rPr>
        <w:t xml:space="preserve"> Gli argomenti teologici</w:t>
      </w:r>
    </w:p>
    <w:p w14:paraId="239430F5" w14:textId="77777777" w:rsidR="0020073D" w:rsidRDefault="005D22D0">
      <w:pPr>
        <w:rPr>
          <w:color w:val="000000"/>
          <w:sz w:val="28"/>
          <w:szCs w:val="28"/>
          <w:lang w:val="it-IT"/>
        </w:rPr>
      </w:pPr>
      <w:r>
        <w:rPr>
          <w:color w:val="000000"/>
          <w:sz w:val="28"/>
          <w:szCs w:val="28"/>
          <w:lang w:val="it-IT"/>
        </w:rPr>
        <w:t>I credenti, si basano sulla riflessione teologica che attribuisce a Dio il dominio sulla vita e sulla morte: “Sono io, Dio, che faccio morire e faccio vivere” (Dt 32, 39).</w:t>
      </w:r>
    </w:p>
    <w:p w14:paraId="239430F6" w14:textId="77777777" w:rsidR="0020073D" w:rsidRDefault="005D22D0">
      <w:pPr>
        <w:rPr>
          <w:color w:val="000000"/>
          <w:sz w:val="28"/>
          <w:szCs w:val="28"/>
          <w:lang w:val="it-IT"/>
        </w:rPr>
      </w:pPr>
      <w:r>
        <w:rPr>
          <w:color w:val="000000"/>
          <w:sz w:val="28"/>
          <w:szCs w:val="28"/>
          <w:lang w:val="it-IT"/>
        </w:rPr>
        <w:t>La relazione tra fede e ragione si realizza in modo significativo, trova pieno senso nel divieto di uccidere e di eutanasia, perché questo divieto si fonda tanto sulla ragione quanto sulla Sacra Scrittura.</w:t>
      </w:r>
    </w:p>
    <w:p w14:paraId="239430F7" w14:textId="77777777" w:rsidR="0020073D" w:rsidRDefault="005D22D0">
      <w:pPr>
        <w:rPr>
          <w:color w:val="000000"/>
          <w:sz w:val="28"/>
          <w:szCs w:val="28"/>
          <w:lang w:val="it-IT"/>
        </w:rPr>
      </w:pPr>
      <w:r>
        <w:rPr>
          <w:color w:val="000000"/>
          <w:sz w:val="28"/>
          <w:szCs w:val="28"/>
          <w:lang w:val="it-IT"/>
        </w:rPr>
        <w:lastRenderedPageBreak/>
        <w:t>Tutte le società hanno basato la loro organizzazione sull’idea che la vita umana sia sacra. “Non commetterai omicidio” (Es 20, 13). Il popolo d’Israele ha quindi integrato nella sua cultura la protezione della vita, perché riconosce la sua origine in Dio, il Creatore.</w:t>
      </w:r>
    </w:p>
    <w:p w14:paraId="239430F8" w14:textId="77777777" w:rsidR="0020073D" w:rsidRDefault="005D22D0">
      <w:pPr>
        <w:rPr>
          <w:color w:val="000000"/>
          <w:sz w:val="28"/>
          <w:szCs w:val="28"/>
          <w:lang w:val="it-IT"/>
        </w:rPr>
      </w:pPr>
      <w:r>
        <w:rPr>
          <w:color w:val="000000"/>
          <w:sz w:val="28"/>
          <w:szCs w:val="28"/>
          <w:lang w:val="it-IT"/>
        </w:rPr>
        <w:t xml:space="preserve">Tutte le persone hanno un uguale valore: nessuno ha il diritto di togliere la vita a un altro, nessuno ha il diritto di disporre della propria vita come vuole. E il magistero della Chiesa, nell’enciclica Evangelium Vitae di Giovanni Paolo II del 1995, definisce l’eutanasia come "un’azione o un’omissione che, di natura sua, o nelle intenzioni, procura la morte, al fine di eliminare ogni dolore" </w:t>
      </w:r>
    </w:p>
    <w:p w14:paraId="239430F9" w14:textId="77777777" w:rsidR="0020073D" w:rsidRDefault="005D22D0">
      <w:pPr>
        <w:rPr>
          <w:color w:val="000000"/>
          <w:sz w:val="28"/>
          <w:szCs w:val="28"/>
          <w:lang w:val="it-IT"/>
        </w:rPr>
      </w:pPr>
      <w:r>
        <w:rPr>
          <w:color w:val="000000"/>
          <w:sz w:val="28"/>
          <w:szCs w:val="28"/>
          <w:lang w:val="it-IT"/>
        </w:rPr>
        <w:t>Inoltre continua: “confermo che l’eutanasia è una grave violazione della legge di Dio, in quanto omicidio deliberato, moralmente inaccettabile, di una persona umana”; più avanti, Giovanni Paolo II rafforza l’idea. Cito ancora: “questa dottrina si fonda sulla legge naturale e sulla parola di Dio scritta, trasmessa dalla tradizione della Chiesa e insegnata dal magistero ordinario e universale” (n. 65).</w:t>
      </w:r>
    </w:p>
    <w:p w14:paraId="239430FA" w14:textId="77777777" w:rsidR="0020073D" w:rsidRDefault="005D22D0">
      <w:pPr>
        <w:rPr>
          <w:color w:val="000000"/>
          <w:sz w:val="28"/>
          <w:szCs w:val="28"/>
          <w:lang w:val="it-IT"/>
        </w:rPr>
      </w:pPr>
      <w:r>
        <w:rPr>
          <w:color w:val="000000"/>
          <w:sz w:val="28"/>
          <w:szCs w:val="28"/>
          <w:lang w:val="it-IT"/>
        </w:rPr>
        <w:t>GPII sottolinea l’inganno, che viene fatto da alcuni, di trasformare l’eutanasia in una forma di aiuto a una persona in difficoltà. Al numero 66 dell’enciclica, il Papa condanna tre tipi di eutanasia: innanzitutto l’eutanasia compassionevole, che può assumere la forma del suicidio medicalmente assistito; in realtà, dice il Papa, non si può parlare di vera compassione. Poi, la seconda forma è l’eutanasia praticata senza il consenso della persona malata</w:t>
      </w:r>
      <w:r w:rsidRPr="005D22D0">
        <w:rPr>
          <w:color w:val="000000"/>
          <w:sz w:val="28"/>
          <w:szCs w:val="28"/>
          <w:lang w:val="it-IT"/>
        </w:rPr>
        <w:t>. I</w:t>
      </w:r>
      <w:r>
        <w:rPr>
          <w:color w:val="000000"/>
          <w:sz w:val="28"/>
          <w:szCs w:val="28"/>
          <w:lang w:val="it-IT"/>
        </w:rPr>
        <w:t>nfine, per il Papa, è il culmine dell’arbitrio e dell’ingiustizia quando “alcune persone – medici, legislatori – si arrogano il potere di decidere chi deve vivere e chi deve morire”.</w:t>
      </w:r>
    </w:p>
    <w:p w14:paraId="239430FB" w14:textId="77777777" w:rsidR="0020073D" w:rsidRDefault="0020073D">
      <w:pPr>
        <w:rPr>
          <w:color w:val="000000"/>
          <w:sz w:val="28"/>
          <w:szCs w:val="28"/>
          <w:lang w:val="it-IT"/>
        </w:rPr>
      </w:pPr>
    </w:p>
    <w:p w14:paraId="239430FC" w14:textId="77777777" w:rsidR="0020073D" w:rsidRDefault="005D22D0">
      <w:pPr>
        <w:rPr>
          <w:color w:val="000000"/>
          <w:sz w:val="28"/>
          <w:szCs w:val="28"/>
          <w:lang w:val="it-IT"/>
        </w:rPr>
      </w:pPr>
      <w:r>
        <w:rPr>
          <w:color w:val="000000"/>
          <w:sz w:val="28"/>
          <w:szCs w:val="28"/>
          <w:lang w:val="it-IT"/>
        </w:rPr>
        <w:t>II. LE SFIDE ETICHE</w:t>
      </w:r>
    </w:p>
    <w:p w14:paraId="239430FD" w14:textId="77777777" w:rsidR="0020073D" w:rsidRDefault="0020073D">
      <w:pPr>
        <w:rPr>
          <w:color w:val="000000"/>
          <w:sz w:val="28"/>
          <w:szCs w:val="28"/>
          <w:lang w:val="it-IT"/>
        </w:rPr>
      </w:pPr>
    </w:p>
    <w:p w14:paraId="239430FE" w14:textId="77777777" w:rsidR="0020073D" w:rsidRDefault="005D22D0">
      <w:pPr>
        <w:rPr>
          <w:color w:val="000000"/>
          <w:sz w:val="28"/>
          <w:szCs w:val="28"/>
          <w:lang w:val="it-IT"/>
        </w:rPr>
      </w:pPr>
      <w:r>
        <w:rPr>
          <w:color w:val="000000"/>
          <w:sz w:val="28"/>
          <w:szCs w:val="28"/>
          <w:lang w:val="it-IT"/>
        </w:rPr>
        <w:t xml:space="preserve">Due fatti principali segnano le società occidentali nelle questioni relative alla vita e alla salute: i progressi tecnici della medicina e una forma di espansione della cultura cosiddetta postmoderna, fortemente influenzata dalla corrente utilitaristica. Quest’ultima è caratterizzata dal rifiuto delle categorie di persone </w:t>
      </w:r>
      <w:r>
        <w:rPr>
          <w:color w:val="000000"/>
          <w:sz w:val="28"/>
          <w:szCs w:val="28"/>
          <w:lang w:val="it-IT"/>
        </w:rPr>
        <w:lastRenderedPageBreak/>
        <w:t xml:space="preserve">incapaci di produrre o di garantire la propria autonomia. In questo ordine si collocano gli anziani, le persone disabili, deboli, fragili o disperate. </w:t>
      </w:r>
    </w:p>
    <w:p w14:paraId="239430FF" w14:textId="77777777" w:rsidR="0020073D" w:rsidRDefault="0020073D">
      <w:pPr>
        <w:rPr>
          <w:color w:val="000000"/>
          <w:sz w:val="28"/>
          <w:szCs w:val="28"/>
          <w:lang w:val="it-IT"/>
        </w:rPr>
      </w:pPr>
    </w:p>
    <w:p w14:paraId="23943100" w14:textId="39DF6CA5" w:rsidR="0020073D" w:rsidRDefault="005D22D0">
      <w:pPr>
        <w:rPr>
          <w:color w:val="000000"/>
          <w:sz w:val="28"/>
          <w:szCs w:val="28"/>
          <w:lang w:val="it-IT"/>
        </w:rPr>
      </w:pPr>
      <w:r>
        <w:rPr>
          <w:color w:val="000000"/>
          <w:sz w:val="28"/>
          <w:szCs w:val="28"/>
          <w:lang w:val="it-IT"/>
        </w:rPr>
        <w:t>A</w:t>
      </w:r>
      <w:r w:rsidR="00FA7B7F">
        <w:rPr>
          <w:color w:val="000000"/>
          <w:sz w:val="28"/>
          <w:szCs w:val="28"/>
          <w:lang w:val="it-IT"/>
        </w:rPr>
        <w:t xml:space="preserve"> -</w:t>
      </w:r>
      <w:r>
        <w:rPr>
          <w:color w:val="000000"/>
          <w:sz w:val="28"/>
          <w:szCs w:val="28"/>
          <w:lang w:val="it-IT"/>
        </w:rPr>
        <w:t xml:space="preserve"> Le trappole del linguaggio</w:t>
      </w:r>
    </w:p>
    <w:p w14:paraId="23943101" w14:textId="77777777" w:rsidR="0020073D" w:rsidRDefault="005D22D0">
      <w:pPr>
        <w:rPr>
          <w:color w:val="000000"/>
          <w:sz w:val="28"/>
          <w:szCs w:val="28"/>
          <w:lang w:val="it-IT"/>
        </w:rPr>
      </w:pPr>
      <w:r>
        <w:rPr>
          <w:color w:val="000000"/>
          <w:sz w:val="28"/>
          <w:szCs w:val="28"/>
          <w:lang w:val="it-IT"/>
        </w:rPr>
        <w:t>Se c’è una realtà oggi di cui si parla con gli eufemismi più controversi, è la morte. Claudia Navarini Azzola propone alcune espressioni esplicite o implicite che traducono l’ambiguità: “Se n’è andato, si è spento, non ce l’ha fatta, è passato a miglior vita, non c’è più, è mancato, he passed away, he’s gone”.</w:t>
      </w:r>
    </w:p>
    <w:p w14:paraId="23943102" w14:textId="77777777" w:rsidR="0020073D" w:rsidRDefault="005D22D0">
      <w:pPr>
        <w:rPr>
          <w:color w:val="000000"/>
          <w:sz w:val="28"/>
          <w:szCs w:val="28"/>
          <w:lang w:val="it-IT"/>
        </w:rPr>
      </w:pPr>
      <w:r>
        <w:rPr>
          <w:color w:val="000000"/>
          <w:sz w:val="28"/>
          <w:szCs w:val="28"/>
          <w:lang w:val="it-IT"/>
        </w:rPr>
        <w:t>La conseguenza dell’uso di queste espressioni metaforiche è quella di creare nell’immaginario un allontanamento dalla morte, la sua negazione, una fuga in avanti, una privazione o privatizzazione, un passaggio da una realtà all’altra, una certa consolazione, ecc.</w:t>
      </w:r>
    </w:p>
    <w:p w14:paraId="23943103" w14:textId="77777777" w:rsidR="0020073D" w:rsidRDefault="005D22D0">
      <w:pPr>
        <w:rPr>
          <w:color w:val="000000"/>
          <w:sz w:val="28"/>
          <w:szCs w:val="28"/>
          <w:lang w:val="it-IT"/>
        </w:rPr>
      </w:pPr>
      <w:r>
        <w:rPr>
          <w:color w:val="000000"/>
          <w:sz w:val="28"/>
          <w:szCs w:val="28"/>
          <w:lang w:val="it-IT"/>
        </w:rPr>
        <w:t>La dimensione vaga e ambigua dei termini utilizzati, che rimandano a una cosa e al suo contrario nello stesso momento, alimenta la confusione.</w:t>
      </w:r>
    </w:p>
    <w:p w14:paraId="23943104" w14:textId="77777777" w:rsidR="0020073D" w:rsidRDefault="005D22D0">
      <w:pPr>
        <w:rPr>
          <w:color w:val="000000"/>
          <w:sz w:val="28"/>
          <w:szCs w:val="28"/>
          <w:lang w:val="it-IT"/>
        </w:rPr>
      </w:pPr>
      <w:r>
        <w:rPr>
          <w:color w:val="000000"/>
          <w:sz w:val="28"/>
          <w:szCs w:val="28"/>
          <w:lang w:val="it-IT"/>
        </w:rPr>
        <w:t>Secondo Françoise Niessen e Olivier Dinechin, nel loro libro Repères chrétiens en bioéthique, i termini relativi alla vita umana dal principio alla fine, più controversi sono: dignità, eutanasia, autonomia, aiuto a morire, compassione, ecc. Tuttavia, nessuna società deve organizzare la morte dei suoi membri, come ha denunciato Monsignor André Vingt-Trois nel suo discorso d’apertura all’Assemblea plenaria dei vescovi di Francia a Lourdes il 1° aprile 2008.</w:t>
      </w:r>
    </w:p>
    <w:p w14:paraId="23943105" w14:textId="77777777" w:rsidR="0020073D" w:rsidRDefault="005D22D0">
      <w:pPr>
        <w:rPr>
          <w:color w:val="000000"/>
          <w:sz w:val="28"/>
          <w:szCs w:val="28"/>
          <w:lang w:val="it-IT"/>
        </w:rPr>
      </w:pPr>
      <w:r>
        <w:rPr>
          <w:color w:val="000000"/>
          <w:sz w:val="28"/>
          <w:szCs w:val="28"/>
          <w:lang w:val="it-IT"/>
        </w:rPr>
        <w:t>Riguardo alle cosiddette richieste di eutanasia, secondo Niessen e Dinechin, esse provengono dal malato, dalla famiglia e dal settore medico; in ciascuna di queste situazioni, come assicurarsi che il malato disponga più o meno delle sue facoltà per rispondere consapevolmente a una proposta medica</w:t>
      </w:r>
      <w:r w:rsidRPr="005D22D0">
        <w:rPr>
          <w:color w:val="000000"/>
          <w:sz w:val="28"/>
          <w:szCs w:val="28"/>
          <w:lang w:val="it-IT"/>
        </w:rPr>
        <w:t>?</w:t>
      </w:r>
    </w:p>
    <w:p w14:paraId="23943106" w14:textId="77777777" w:rsidR="0020073D" w:rsidRDefault="005D22D0">
      <w:pPr>
        <w:rPr>
          <w:color w:val="000000"/>
          <w:sz w:val="28"/>
          <w:szCs w:val="28"/>
          <w:lang w:val="it-IT"/>
        </w:rPr>
      </w:pPr>
      <w:r>
        <w:rPr>
          <w:color w:val="000000"/>
          <w:sz w:val="28"/>
          <w:szCs w:val="28"/>
          <w:lang w:val="it-IT"/>
        </w:rPr>
        <w:t>Il dato di fatto è che la maggior parte delle persone già in fase terminale, giovani o anziane che siano, sono indebolite e talora con un dolore atroce, che può portare allo scoraggiamento.</w:t>
      </w:r>
    </w:p>
    <w:p w14:paraId="23943107" w14:textId="77777777" w:rsidR="0020073D" w:rsidRDefault="005D22D0">
      <w:pPr>
        <w:rPr>
          <w:color w:val="000000"/>
          <w:sz w:val="28"/>
          <w:szCs w:val="28"/>
          <w:lang w:val="it-IT"/>
        </w:rPr>
      </w:pPr>
      <w:r>
        <w:rPr>
          <w:color w:val="000000"/>
          <w:sz w:val="28"/>
          <w:szCs w:val="28"/>
          <w:lang w:val="it-IT"/>
        </w:rPr>
        <w:lastRenderedPageBreak/>
        <w:t>E molte testimonianze hanno dimostrato che coloro i quali sono stati circondati da calore umano, dalla presenza effettiva dei loro cari e da un accompagnamento religioso o spirituale hanno rinunciato alla richiesta di eutanasia.</w:t>
      </w:r>
    </w:p>
    <w:p w14:paraId="23943108" w14:textId="77777777" w:rsidR="0020073D" w:rsidRDefault="005D22D0">
      <w:pPr>
        <w:rPr>
          <w:color w:val="000000"/>
          <w:sz w:val="28"/>
          <w:szCs w:val="28"/>
          <w:lang w:val="it-IT"/>
        </w:rPr>
      </w:pPr>
      <w:r>
        <w:rPr>
          <w:color w:val="000000"/>
          <w:sz w:val="28"/>
          <w:szCs w:val="28"/>
          <w:lang w:val="it-IT"/>
        </w:rPr>
        <w:t>È vero che, vivendo in una società in cui si corre, in cui si vuole fare tutto con frenesia, le famiglie spesso possono avere difficoltà ad accogliere la sofferenza delle persone che soffrono accanto a loro; possono trovarlo insopportabile, difficile, duro, al punto che, per loro, il modo migliore di alleviare la sofferenza della persona è lasciarla morire. C’è poi il terzo gruppo, quello dei professionisti della salute, che può sentirsi impotente di fronte alla gravità della malattia.</w:t>
      </w:r>
    </w:p>
    <w:p w14:paraId="23943109" w14:textId="77777777" w:rsidR="0020073D" w:rsidRDefault="005D22D0">
      <w:pPr>
        <w:rPr>
          <w:color w:val="000000"/>
          <w:sz w:val="28"/>
          <w:szCs w:val="28"/>
          <w:lang w:val="it-IT"/>
        </w:rPr>
      </w:pPr>
      <w:r>
        <w:rPr>
          <w:color w:val="000000"/>
          <w:sz w:val="28"/>
          <w:szCs w:val="28"/>
          <w:lang w:val="it-IT"/>
        </w:rPr>
        <w:t>Sfortunatamente, autorizzando il suicidio medicalmente assistito o l'eutanasia, attorno a questi malati si costruisce abilmente l’idea che la vita nella sua fase terminale trarrebbe beneficio da una scelta deliberata di vita o di morte.</w:t>
      </w:r>
    </w:p>
    <w:p w14:paraId="2394310A" w14:textId="77777777" w:rsidR="0020073D" w:rsidRDefault="005D22D0">
      <w:pPr>
        <w:rPr>
          <w:color w:val="000000"/>
          <w:sz w:val="28"/>
          <w:szCs w:val="28"/>
          <w:lang w:val="it-IT"/>
        </w:rPr>
      </w:pPr>
      <w:r>
        <w:rPr>
          <w:color w:val="000000"/>
          <w:sz w:val="28"/>
          <w:szCs w:val="28"/>
          <w:lang w:val="it-IT"/>
        </w:rPr>
        <w:t>Il diritto di morire, in questo contesto tragico, deforma il senso del diritto. Bisogna che una cosa sia buona perché se ne abbia il diritto. Ma decidere di darsi la morte è un atto grave. Quindi nessuno ha il diritto di farlo.</w:t>
      </w:r>
    </w:p>
    <w:p w14:paraId="2394310B" w14:textId="6BF5AB94" w:rsidR="0020073D" w:rsidRDefault="005D22D0">
      <w:pPr>
        <w:rPr>
          <w:color w:val="000000"/>
          <w:sz w:val="28"/>
          <w:szCs w:val="28"/>
          <w:lang w:val="it-IT"/>
        </w:rPr>
      </w:pPr>
      <w:r>
        <w:rPr>
          <w:color w:val="000000"/>
          <w:sz w:val="28"/>
          <w:szCs w:val="28"/>
          <w:lang w:val="it-IT"/>
        </w:rPr>
        <w:t>B</w:t>
      </w:r>
      <w:r w:rsidR="00FA7B7F">
        <w:rPr>
          <w:color w:val="000000"/>
          <w:sz w:val="28"/>
          <w:szCs w:val="28"/>
          <w:lang w:val="it-IT"/>
        </w:rPr>
        <w:t xml:space="preserve"> -</w:t>
      </w:r>
      <w:r>
        <w:rPr>
          <w:color w:val="000000"/>
          <w:sz w:val="28"/>
          <w:szCs w:val="28"/>
          <w:lang w:val="it-IT"/>
        </w:rPr>
        <w:t xml:space="preserve"> Il ruolo della medicina</w:t>
      </w:r>
    </w:p>
    <w:p w14:paraId="2394310C" w14:textId="77777777" w:rsidR="0020073D" w:rsidRDefault="005D22D0">
      <w:pPr>
        <w:rPr>
          <w:color w:val="000000"/>
          <w:sz w:val="28"/>
          <w:szCs w:val="28"/>
          <w:lang w:val="it-IT"/>
        </w:rPr>
      </w:pPr>
      <w:r>
        <w:rPr>
          <w:color w:val="000000"/>
          <w:sz w:val="28"/>
          <w:szCs w:val="28"/>
          <w:lang w:val="it-IT"/>
        </w:rPr>
        <w:t>La prima regola dell’etica medica (Dichiarazione sull’eutanasia, CDF, 1980) stabilisce che bisogna: “rispettare l’uomo vicino alla sua morte”. In altre parole, l’équipe medica si impegna a fornire al malato le cure necessarie per preservare la sua salute. Un uso proporzionato dei mezzi terapeutici richiede un discernimento nell’etica della responsabilità. Ciò implica di evitare ogni accanimento terapeutico, avere cura di alleviare il dolore e offrire un accompagnamento psicologico e spirituale.</w:t>
      </w:r>
    </w:p>
    <w:p w14:paraId="2394310D" w14:textId="7EBE0E41" w:rsidR="0020073D" w:rsidRDefault="005D22D0">
      <w:pPr>
        <w:rPr>
          <w:color w:val="000000"/>
          <w:sz w:val="28"/>
          <w:szCs w:val="28"/>
          <w:lang w:val="it-IT"/>
        </w:rPr>
      </w:pPr>
      <w:r>
        <w:rPr>
          <w:color w:val="000000"/>
          <w:sz w:val="28"/>
          <w:szCs w:val="28"/>
          <w:lang w:val="it-IT"/>
        </w:rPr>
        <w:t xml:space="preserve">Purtroppo l'enorme progresso della medicina negli ultimi anni ha aperto orizzonti di preoccupazione e di disagio. Secondo  Gonzalo Miranda " si sa che uno dei motivi del crescente favore verso l'eutanasia è la paura di “essere maltrattati” dalla medicina....Il malato si trova spesso a dover affrontare gli ultimi momenti della sua vita in un ambiente ospedaliero freddo e tecnificato; come un anonimo " caso" vigilato da un monitor e legato a una serie di apparecchi che né capisce né capiscono. Vorrebbe forse solamente poter vivere gli ultimi momenti vicini ai suoi </w:t>
      </w:r>
      <w:r>
        <w:rPr>
          <w:color w:val="000000"/>
          <w:sz w:val="28"/>
          <w:szCs w:val="28"/>
          <w:lang w:val="it-IT"/>
        </w:rPr>
        <w:lastRenderedPageBreak/>
        <w:t xml:space="preserve">e morire serenamente." [in: Aldo Mazzoni ( ed.), A sua immagine e somiglianza?, Il volto dell'uomo alle soglie del 2000. Un approccio bioetico, Città Nuova, Roma 1997, PP. 181-202]. </w:t>
      </w:r>
    </w:p>
    <w:p w14:paraId="2394310E" w14:textId="77777777" w:rsidR="0020073D" w:rsidRDefault="005D22D0">
      <w:pPr>
        <w:rPr>
          <w:color w:val="000000"/>
          <w:sz w:val="28"/>
          <w:szCs w:val="28"/>
        </w:rPr>
      </w:pPr>
      <w:r>
        <w:rPr>
          <w:color w:val="000000"/>
          <w:sz w:val="28"/>
          <w:szCs w:val="28"/>
          <w:lang w:val="it-IT"/>
        </w:rPr>
        <w:t xml:space="preserve">Le riflessioni etiche sull’aiuto a morire pongono dunque sul tavolo la questione fondamentale che ci ispira Monsignor Michel Aupetit, arcivescovo emerito di Parigi: “Siamo fatti per dare la morte o per dare la vita?” </w:t>
      </w:r>
      <w:r>
        <w:rPr>
          <w:color w:val="000000"/>
          <w:sz w:val="28"/>
          <w:szCs w:val="28"/>
        </w:rPr>
        <w:t>(Bioéthique. Comprendre les enjeux de la révision des lois de Bioéthique, p. 51, 2018).</w:t>
      </w:r>
    </w:p>
    <w:p w14:paraId="2394310F" w14:textId="77777777" w:rsidR="0020073D" w:rsidRDefault="005D22D0">
      <w:pPr>
        <w:rPr>
          <w:color w:val="000000"/>
          <w:sz w:val="28"/>
          <w:szCs w:val="28"/>
          <w:lang w:val="it-IT"/>
        </w:rPr>
      </w:pPr>
      <w:r>
        <w:rPr>
          <w:color w:val="000000"/>
          <w:sz w:val="28"/>
          <w:szCs w:val="28"/>
          <w:lang w:val="it-IT"/>
        </w:rPr>
        <w:t>Questa problematica suscita necessariamente un’inquietudine, quella di violare una legge naturale universale: “il divieto di dare la morte”. Questo dato di fatto, riconosciuto in tutte le culture, è alla base di una convivenza armoniosa tra gli uomini.</w:t>
      </w:r>
    </w:p>
    <w:p w14:paraId="23943110" w14:textId="77777777" w:rsidR="0020073D" w:rsidRDefault="0020073D">
      <w:pPr>
        <w:rPr>
          <w:color w:val="000000"/>
          <w:sz w:val="28"/>
          <w:szCs w:val="28"/>
          <w:lang w:val="it-IT"/>
        </w:rPr>
      </w:pPr>
    </w:p>
    <w:p w14:paraId="23943111" w14:textId="02D6CBE5" w:rsidR="0020073D" w:rsidRDefault="005D22D0">
      <w:pPr>
        <w:rPr>
          <w:color w:val="000000"/>
          <w:sz w:val="28"/>
          <w:szCs w:val="28"/>
          <w:lang w:val="it-IT"/>
        </w:rPr>
      </w:pPr>
      <w:r>
        <w:rPr>
          <w:color w:val="000000"/>
          <w:sz w:val="28"/>
          <w:szCs w:val="28"/>
          <w:lang w:val="it-IT"/>
        </w:rPr>
        <w:t>C</w:t>
      </w:r>
      <w:r w:rsidR="00C92B37">
        <w:rPr>
          <w:color w:val="000000"/>
          <w:sz w:val="28"/>
          <w:szCs w:val="28"/>
          <w:lang w:val="it-IT"/>
        </w:rPr>
        <w:t xml:space="preserve"> -</w:t>
      </w:r>
      <w:r>
        <w:rPr>
          <w:color w:val="000000"/>
          <w:sz w:val="28"/>
          <w:szCs w:val="28"/>
          <w:lang w:val="it-IT"/>
        </w:rPr>
        <w:t xml:space="preserve"> LE CURE PALLIATIVE</w:t>
      </w:r>
    </w:p>
    <w:p w14:paraId="23943112" w14:textId="77777777" w:rsidR="0020073D" w:rsidRDefault="005D22D0">
      <w:pPr>
        <w:rPr>
          <w:color w:val="000000"/>
          <w:sz w:val="28"/>
          <w:szCs w:val="28"/>
          <w:lang w:val="it-IT"/>
        </w:rPr>
      </w:pPr>
      <w:r>
        <w:rPr>
          <w:color w:val="000000"/>
          <w:sz w:val="28"/>
          <w:szCs w:val="28"/>
          <w:lang w:val="it-IT"/>
        </w:rPr>
        <w:t>Sappiamo che gli stessi progressi tecnologici della medicina permetterebbero oggi di evitare il gesto estremo, ossia dare la morte a tutti i costi. Infatti, è necessario accompagnare le persone in fin di vita, sviluppare le cure palliative e organizzare al meglio la presa in carico di tutte quelle persone che chiedono solo di vivere.</w:t>
      </w:r>
    </w:p>
    <w:p w14:paraId="23943113" w14:textId="77777777" w:rsidR="0020073D" w:rsidRDefault="005D22D0">
      <w:pPr>
        <w:rPr>
          <w:color w:val="000000"/>
          <w:sz w:val="28"/>
          <w:szCs w:val="28"/>
          <w:lang w:val="it-IT"/>
        </w:rPr>
      </w:pPr>
      <w:r>
        <w:rPr>
          <w:color w:val="000000"/>
          <w:sz w:val="28"/>
          <w:szCs w:val="28"/>
          <w:lang w:val="it-IT"/>
        </w:rPr>
        <w:t xml:space="preserve">Questo accompagnamento non può limitarsi alla sua dimensione materiale o tecnica, ma deve assumere altre proporzioni: spirituale, religiosa. Infatti, le questioni etiche conducono anche all’accettazione che l’uomo è un tutto unitario, fatto di corpo e spirito. Quindi, se si incoraggia in qualche modo lo sviluppo, attraverso la legge, del suicidio medicalmente assistito o dell’eutanasia, indubbiamente tutto ciò che era stato fatto per lo sviluppo delle cure palliative subirà un arresto, una svalutazione. </w:t>
      </w:r>
    </w:p>
    <w:p w14:paraId="23943114" w14:textId="77777777" w:rsidR="0020073D" w:rsidRDefault="005D22D0">
      <w:pPr>
        <w:rPr>
          <w:color w:val="000000"/>
          <w:sz w:val="28"/>
          <w:szCs w:val="28"/>
          <w:lang w:val="it-IT"/>
        </w:rPr>
      </w:pPr>
      <w:r>
        <w:rPr>
          <w:color w:val="000000"/>
          <w:sz w:val="28"/>
          <w:szCs w:val="28"/>
          <w:lang w:val="it-IT"/>
        </w:rPr>
        <w:t>La Chiesa chiede da sempre che le cure palliative siano incoraggiate. Anche la presenza dei membri della famiglia, dell’entourage e della comunità ecclesiale nel suo insieme riduce enormemente la sofferenza, consola le persone, dà senso alla loro vita, anche alla loro sofferenza e le prepara all’incontro ultimo con il Signore.</w:t>
      </w:r>
    </w:p>
    <w:p w14:paraId="23943115" w14:textId="77777777" w:rsidR="0020073D" w:rsidRDefault="0020073D">
      <w:pPr>
        <w:rPr>
          <w:color w:val="000000"/>
          <w:sz w:val="28"/>
          <w:szCs w:val="28"/>
          <w:lang w:val="it-IT"/>
        </w:rPr>
      </w:pPr>
    </w:p>
    <w:p w14:paraId="23943116" w14:textId="77777777" w:rsidR="0020073D" w:rsidRDefault="005D22D0">
      <w:pPr>
        <w:rPr>
          <w:color w:val="000000"/>
          <w:sz w:val="28"/>
          <w:szCs w:val="28"/>
          <w:lang w:val="it-IT"/>
        </w:rPr>
      </w:pPr>
      <w:r>
        <w:rPr>
          <w:color w:val="000000"/>
          <w:sz w:val="28"/>
          <w:szCs w:val="28"/>
          <w:lang w:val="it-IT"/>
        </w:rPr>
        <w:lastRenderedPageBreak/>
        <w:t>CONCLUSIONE</w:t>
      </w:r>
    </w:p>
    <w:p w14:paraId="23943117" w14:textId="77777777" w:rsidR="0020073D" w:rsidRDefault="0020073D">
      <w:pPr>
        <w:rPr>
          <w:color w:val="000000"/>
          <w:sz w:val="28"/>
          <w:szCs w:val="28"/>
          <w:lang w:val="it-IT"/>
        </w:rPr>
      </w:pPr>
    </w:p>
    <w:p w14:paraId="23943118" w14:textId="77777777" w:rsidR="0020073D" w:rsidRDefault="005D22D0">
      <w:pPr>
        <w:rPr>
          <w:color w:val="000000"/>
          <w:sz w:val="28"/>
          <w:szCs w:val="28"/>
          <w:lang w:val="it-IT"/>
        </w:rPr>
      </w:pPr>
      <w:r>
        <w:rPr>
          <w:color w:val="000000"/>
          <w:sz w:val="28"/>
          <w:szCs w:val="28"/>
          <w:lang w:val="it-IT"/>
        </w:rPr>
        <w:t xml:space="preserve">Nella maggiore parte delle tradizioni africane, la buona morte consiste nel morire in tarda età, circondati dai propri cari e preferibilmente, nel proprio letto. La buona morte è morire dopo aver avuto il tempo </w:t>
      </w:r>
      <w:r w:rsidRPr="005D22D0">
        <w:rPr>
          <w:color w:val="000000"/>
          <w:sz w:val="28"/>
          <w:szCs w:val="28"/>
          <w:lang w:val="it-IT"/>
        </w:rPr>
        <w:t>di</w:t>
      </w:r>
      <w:r>
        <w:rPr>
          <w:color w:val="000000"/>
          <w:sz w:val="28"/>
          <w:szCs w:val="28"/>
          <w:lang w:val="it-IT"/>
        </w:rPr>
        <w:t xml:space="preserve"> dire addio ai propri familiari e soprattutto benedirli e riconciliarsi con loro. È ciò che mostra Cheikh Hamidou Kane in un romanzo, (L'aventure ambiguë) descrivendo la morte del capo dei Diallobé:</w:t>
      </w:r>
    </w:p>
    <w:p w14:paraId="23943119" w14:textId="77777777" w:rsidR="0020073D" w:rsidRDefault="0020073D">
      <w:pPr>
        <w:rPr>
          <w:color w:val="000000"/>
          <w:sz w:val="28"/>
          <w:szCs w:val="28"/>
          <w:lang w:val="it-IT"/>
        </w:rPr>
      </w:pPr>
    </w:p>
    <w:p w14:paraId="2394311A" w14:textId="0558B7E8" w:rsidR="0020073D" w:rsidRDefault="005D22D0">
      <w:pPr>
        <w:rPr>
          <w:color w:val="000000"/>
          <w:sz w:val="28"/>
          <w:szCs w:val="28"/>
          <w:lang w:val="it-IT"/>
        </w:rPr>
      </w:pPr>
      <w:r>
        <w:rPr>
          <w:color w:val="000000"/>
          <w:sz w:val="28"/>
          <w:szCs w:val="28"/>
          <w:lang w:val="it-IT"/>
        </w:rPr>
        <w:t>"Supplico loro di dirmi, prima che io muoia, se devo loro qualcosa e me ne fossi dimenticato.</w:t>
      </w:r>
    </w:p>
    <w:p w14:paraId="2394311B" w14:textId="3793FD1A" w:rsidR="0020073D" w:rsidRDefault="005D22D0">
      <w:pPr>
        <w:rPr>
          <w:color w:val="000000"/>
          <w:sz w:val="28"/>
          <w:szCs w:val="28"/>
          <w:lang w:val="it-IT"/>
        </w:rPr>
      </w:pPr>
      <w:r>
        <w:rPr>
          <w:color w:val="000000"/>
          <w:sz w:val="28"/>
          <w:szCs w:val="28"/>
          <w:lang w:val="it-IT"/>
        </w:rPr>
        <w:t>Se qualcuno conserva il ricordo di un'ingiustizia da parte mia, me lo faccia sapere, e io chiederò pubblicamente perdono.</w:t>
      </w:r>
    </w:p>
    <w:p w14:paraId="2394311C" w14:textId="77777777" w:rsidR="0020073D" w:rsidRDefault="005D22D0">
      <w:pPr>
        <w:rPr>
          <w:color w:val="000000"/>
          <w:sz w:val="28"/>
          <w:szCs w:val="28"/>
          <w:lang w:val="it-IT"/>
        </w:rPr>
      </w:pPr>
      <w:r>
        <w:rPr>
          <w:color w:val="000000"/>
          <w:sz w:val="28"/>
          <w:szCs w:val="28"/>
          <w:lang w:val="it-IT"/>
        </w:rPr>
        <w:t>A tutti chiedo che mi siano perdonati i mali particolari che potrei aver commesso e il grande male legato alla mia funzione di capo dei Diallobe.</w:t>
      </w:r>
    </w:p>
    <w:p w14:paraId="2394311D" w14:textId="77777777" w:rsidR="0020073D" w:rsidRDefault="005D22D0">
      <w:pPr>
        <w:rPr>
          <w:color w:val="000000"/>
          <w:sz w:val="28"/>
          <w:szCs w:val="28"/>
          <w:lang w:val="it-IT"/>
        </w:rPr>
      </w:pPr>
      <w:r>
        <w:rPr>
          <w:color w:val="000000"/>
          <w:sz w:val="28"/>
          <w:szCs w:val="28"/>
          <w:lang w:val="it-IT"/>
        </w:rPr>
        <w:t>Affrettatevi, ve ne prego, vi sto aspettando"</w:t>
      </w:r>
    </w:p>
    <w:p w14:paraId="2394311E" w14:textId="77777777" w:rsidR="0020073D" w:rsidRDefault="005D22D0">
      <w:pPr>
        <w:rPr>
          <w:color w:val="000000"/>
          <w:sz w:val="28"/>
          <w:szCs w:val="28"/>
          <w:lang w:val="it-IT"/>
        </w:rPr>
      </w:pPr>
      <w:r>
        <w:rPr>
          <w:color w:val="000000"/>
          <w:sz w:val="28"/>
          <w:szCs w:val="28"/>
          <w:lang w:val="it-IT"/>
        </w:rPr>
        <w:t xml:space="preserve">È invece considerata una cattiva morte, una morte indegna, qualsiasi morte accidentale. Infatti, la natura accidentale di tali morti non solo non lascia il tempo per prepararsi e per dire addio ai propri cari, ma è anche percepita come un disordine nell'ordine della natura. </w:t>
      </w:r>
    </w:p>
    <w:p w14:paraId="2394311F" w14:textId="77777777" w:rsidR="0020073D" w:rsidRDefault="005D22D0">
      <w:pPr>
        <w:rPr>
          <w:color w:val="000000"/>
          <w:sz w:val="28"/>
          <w:szCs w:val="28"/>
          <w:lang w:val="it-IT"/>
        </w:rPr>
      </w:pPr>
      <w:r>
        <w:rPr>
          <w:color w:val="000000"/>
          <w:sz w:val="28"/>
          <w:szCs w:val="28"/>
          <w:lang w:val="it-IT"/>
        </w:rPr>
        <w:t xml:space="preserve">In questo senso, bisogna rifiutare la logica della eliminazione del problema fine vita con soddisfazione immediata, le cui conseguenze non sono prevedibili. Rimane il fatto che nessuno ha il diritto di sopprimere deliberatamente una vita umana, anche se apparentemente la società sembra richiederlo. </w:t>
      </w:r>
    </w:p>
    <w:p w14:paraId="23943120" w14:textId="77777777" w:rsidR="0020073D" w:rsidRDefault="0020073D">
      <w:pPr>
        <w:rPr>
          <w:color w:val="000000"/>
          <w:sz w:val="28"/>
          <w:szCs w:val="28"/>
          <w:lang w:val="it-IT"/>
        </w:rPr>
      </w:pPr>
    </w:p>
    <w:p w14:paraId="23943124" w14:textId="77777777" w:rsidR="0020073D" w:rsidRDefault="0020073D">
      <w:pPr>
        <w:rPr>
          <w:color w:val="000000"/>
          <w:sz w:val="28"/>
          <w:szCs w:val="28"/>
          <w:lang w:val="it-IT"/>
        </w:rPr>
      </w:pPr>
    </w:p>
    <w:sectPr w:rsidR="002007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73D"/>
    <w:rsid w:val="0020073D"/>
    <w:rsid w:val="00314C7B"/>
    <w:rsid w:val="005D22D0"/>
    <w:rsid w:val="0079036D"/>
    <w:rsid w:val="00C46E4B"/>
    <w:rsid w:val="00C92B37"/>
    <w:rsid w:val="00D91EA4"/>
    <w:rsid w:val="00FA7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9430CB"/>
  <w15:docId w15:val="{447E51D2-9978-4CC4-BADC-EFE7845F0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2973</Words>
  <Characters>16059</Characters>
  <Application>Microsoft Office Word</Application>
  <DocSecurity>0</DocSecurity>
  <Lines>281</Lines>
  <Paragraphs>84</Paragraphs>
  <ScaleCrop>false</ScaleCrop>
  <Company/>
  <LinksUpToDate>false</LinksUpToDate>
  <CharactersWithSpaces>18948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KD7</dc:creator>
  <cp:lastModifiedBy>Giuseppe Botta</cp:lastModifiedBy>
  <cp:revision>9</cp:revision>
  <dcterms:created xsi:type="dcterms:W3CDTF">2025-04-30T08:13:00Z</dcterms:created>
  <dcterms:modified xsi:type="dcterms:W3CDTF">2026-09-06T10:59:00Z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1bfcb50eacba4ce2961ff0f53dc43ecc</vt:lpwstr>
  </property>
</Properties>
</file>